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1.png" ContentType="image/png"/>
  <Override PartName="/word/media/rId51.png" ContentType="image/png"/>
  <Override PartName="/word/media/rId55.png" ContentType="image/png"/>
  <Override PartName="/word/media/rId59.png" ContentType="image/png"/>
  <Override PartName="/word/media/rId63.png" ContentType="image/png"/>
  <Override PartName="/word/media/rId66.png" ContentType="image/png"/>
  <Override PartName="/word/media/rId69.png" ContentType="image/png"/>
  <Override PartName="/word/media/rId72.png" ContentType="image/png"/>
  <Override PartName="/word/media/rId76.png" ContentType="image/png"/>
  <Override PartName="/word/media/rId79.png" ContentType="image/png"/>
  <Override PartName="/word/media/rId82.png" ContentType="image/png"/>
  <Override PartName="/word/media/rId24.png" ContentType="image/png"/>
  <Override PartName="/word/media/rId85.png" ContentType="image/png"/>
  <Override PartName="/word/media/rId88.png" ContentType="image/png"/>
  <Override PartName="/word/media/rId27.png" ContentType="image/png"/>
  <Override PartName="/word/media/rId30.png" ContentType="image/png"/>
  <Override PartName="/word/media/rId34.png" ContentType="image/png"/>
  <Override PartName="/word/media/rId37.png" ContentType="image/png"/>
  <Override PartName="/word/media/rId40.png" ContentType="image/png"/>
  <Override PartName="/word/media/rId44.png" ContentType="image/png"/>
  <Override PartName="/word/media/rId47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Введение</w:t>
      </w:r>
      <w:r>
        <w:t xml:space="preserve"> </w:t>
      </w:r>
      <w:r>
        <w:t xml:space="preserve">в</w:t>
      </w:r>
      <w:r>
        <w:t xml:space="preserve"> </w:t>
      </w:r>
      <w:r>
        <w:t xml:space="preserve">Mininet</w:t>
      </w:r>
    </w:p>
    <w:p>
      <w:pPr>
        <w:pStyle w:val="Subtitle"/>
      </w:pPr>
      <w:r>
        <w:t xml:space="preserve">Лабораторная</w:t>
      </w:r>
      <w:r>
        <w:t xml:space="preserve"> </w:t>
      </w:r>
      <w:r>
        <w:t xml:space="preserve">работа</w:t>
      </w:r>
      <w:r>
        <w:t xml:space="preserve"> </w:t>
      </w:r>
      <w:r>
        <w:t xml:space="preserve">№</w:t>
      </w:r>
      <w:r>
        <w:t xml:space="preserve"> </w:t>
      </w:r>
      <w:r>
        <w:t xml:space="preserve">1</w:t>
      </w:r>
    </w:p>
    <w:p>
      <w:pPr>
        <w:pStyle w:val="Author"/>
      </w:pPr>
      <w:r>
        <w:t xml:space="preserve">Шулуужук</w:t>
      </w:r>
      <w:r>
        <w:t xml:space="preserve"> </w:t>
      </w:r>
      <w:r>
        <w:t xml:space="preserve">Айраана</w:t>
      </w:r>
      <w:r>
        <w:t xml:space="preserve"> </w:t>
      </w:r>
      <w:r>
        <w:t xml:space="preserve">НПИбд-02-22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Основной целью работы является развёртывание в системе виртуализации</w:t>
      </w:r>
      <w:r>
        <w:t xml:space="preserve"> </w:t>
      </w:r>
      <w:r>
        <w:t xml:space="preserve">(например, в VirtualBox) mininet, знакомство с основными командами для рабо-</w:t>
      </w:r>
      <w:r>
        <w:t xml:space="preserve"> </w:t>
      </w:r>
      <w:r>
        <w:t xml:space="preserve">ты с Mininet через командную строку и через графический интерфейс.</w:t>
      </w:r>
    </w:p>
    <w:bookmarkEnd w:id="20"/>
    <w:bookmarkStart w:id="92" w:name="выполнение-лабораторной-работы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Выполнение лабораторной работы</w:t>
      </w:r>
    </w:p>
    <w:bookmarkStart w:id="33" w:name="подключение-к-виртуальной-машине"/>
    <w:p>
      <w:pPr>
        <w:pStyle w:val="Heading2"/>
      </w:pPr>
      <w:r>
        <w:rPr>
          <w:rStyle w:val="SectionNumber"/>
        </w:rPr>
        <w:t xml:space="preserve">2.1</w:t>
      </w:r>
      <w:r>
        <w:tab/>
      </w:r>
      <w:r>
        <w:t xml:space="preserve">Подключение к виртуальной машине</w:t>
      </w:r>
    </w:p>
    <w:p>
      <w:pPr>
        <w:pStyle w:val="FirstParagraph"/>
      </w:pPr>
      <w:r>
        <w:t xml:space="preserve">Запустим систему виртуализации и импортируем файл .ovf. Перейдем в настройки системы виртуализации и уточним параметры настройки виртуальной машины. Перейдите к опции «Система». Следуя рекомендациям, внесем исправления (рис. 1)</w:t>
      </w:r>
    </w:p>
    <w:p>
      <w:pPr>
        <w:pStyle w:val="CaptionedFigure"/>
      </w:pPr>
      <w:r>
        <w:drawing>
          <wp:inline>
            <wp:extent cx="3733800" cy="2751221"/>
            <wp:effectExtent b="0" l="0" r="0" t="0"/>
            <wp:docPr descr="настройка виртуальной машины" title="" id="22" name="Picture"/>
            <a:graphic>
              <a:graphicData uri="http://schemas.openxmlformats.org/drawingml/2006/picture">
                <pic:pic>
                  <pic:nvPicPr>
                    <pic:cNvPr descr="image/1.png" id="23" name="Picture"/>
                    <pic:cNvPicPr>
                      <a:picLocks noChangeArrowheads="1"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75122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1: настройка виртуальной машины</w:t>
      </w:r>
    </w:p>
    <w:p>
      <w:pPr>
        <w:pStyle w:val="BodyText"/>
      </w:pPr>
      <w:r>
        <w:t xml:space="preserve">В настройках сети первый адаптер должен иметь подключение типа</w:t>
      </w:r>
      <w:r>
        <w:t xml:space="preserve"> </w:t>
      </w:r>
      <w:r>
        <w:t xml:space="preserve">NAT. Для второго адаптера укажем тип подключения host-only network adapter</w:t>
      </w:r>
      <w:r>
        <w:t xml:space="preserve"> </w:t>
      </w:r>
      <w:r>
        <w:t xml:space="preserve">(виртуальный адаптер хоста), который в дальнейшем мы будете использо-</w:t>
      </w:r>
      <w:r>
        <w:t xml:space="preserve"> </w:t>
      </w:r>
      <w:r>
        <w:t xml:space="preserve">вать для входа в образ виртуальной машины (рис. 2)</w:t>
      </w:r>
    </w:p>
    <w:p>
      <w:pPr>
        <w:pStyle w:val="CaptionedFigure"/>
      </w:pPr>
      <w:r>
        <w:drawing>
          <wp:inline>
            <wp:extent cx="3733800" cy="2731935"/>
            <wp:effectExtent b="0" l="0" r="0" t="0"/>
            <wp:docPr descr="настройка сетевого адаптера" title="" id="25" name="Picture"/>
            <a:graphic>
              <a:graphicData uri="http://schemas.openxmlformats.org/drawingml/2006/picture">
                <pic:pic>
                  <pic:nvPicPr>
                    <pic:cNvPr descr="image/2.png" id="26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73193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2: настройка сетевого адаптера</w:t>
      </w:r>
    </w:p>
    <w:p>
      <w:pPr>
        <w:pStyle w:val="BodyText"/>
      </w:pPr>
      <w:r>
        <w:t xml:space="preserve">Запустим виртуальную машину с Mininet (рис. 3)</w:t>
      </w:r>
    </w:p>
    <w:p>
      <w:pPr>
        <w:pStyle w:val="CaptionedFigure"/>
      </w:pPr>
      <w:r>
        <w:drawing>
          <wp:inline>
            <wp:extent cx="3733800" cy="2309183"/>
            <wp:effectExtent b="0" l="0" r="0" t="0"/>
            <wp:docPr descr="запуск виртуальной машины и логин" title="" id="28" name="Picture"/>
            <a:graphic>
              <a:graphicData uri="http://schemas.openxmlformats.org/drawingml/2006/picture">
                <pic:pic>
                  <pic:nvPicPr>
                    <pic:cNvPr descr="image/3.png" id="29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0918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3: запуск виртуальной машины и логин</w:t>
      </w:r>
    </w:p>
    <w:p>
      <w:pPr>
        <w:pStyle w:val="BodyText"/>
      </w:pPr>
      <w:r>
        <w:t xml:space="preserve">Подключимся к виртуальной машине (из терминала хостовой машины) по ssh ключу. Подсоединение происходит успешно и без ввода пароля (рис. 4)</w:t>
      </w:r>
    </w:p>
    <w:p>
      <w:pPr>
        <w:pStyle w:val="CaptionedFigure"/>
      </w:pPr>
      <w:r>
        <w:drawing>
          <wp:inline>
            <wp:extent cx="3733800" cy="1275647"/>
            <wp:effectExtent b="0" l="0" r="0" t="0"/>
            <wp:docPr descr="подключение к виртуальной машине из хостовой машины" title="" id="31" name="Picture"/>
            <a:graphic>
              <a:graphicData uri="http://schemas.openxmlformats.org/drawingml/2006/picture">
                <pic:pic>
                  <pic:nvPicPr>
                    <pic:cNvPr descr="image/4.png" id="32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2756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4: подключение к виртуальной машине из хостовой машины</w:t>
      </w:r>
    </w:p>
    <w:bookmarkEnd w:id="33"/>
    <w:bookmarkStart w:id="43" w:name="настройка-доступа-к-интернет"/>
    <w:p>
      <w:pPr>
        <w:pStyle w:val="Heading2"/>
      </w:pPr>
      <w:r>
        <w:rPr>
          <w:rStyle w:val="SectionNumber"/>
        </w:rPr>
        <w:t xml:space="preserve">2.2</w:t>
      </w:r>
      <w:r>
        <w:tab/>
      </w:r>
      <w:r>
        <w:t xml:space="preserve">Настройка доступа к Интернет</w:t>
      </w:r>
    </w:p>
    <w:p>
      <w:pPr>
        <w:pStyle w:val="FirstParagraph"/>
      </w:pPr>
      <w:r>
        <w:t xml:space="preserve">После подключения к виртуальной машине mininet посмотрим IP-адреса машины. Для доступа к сети Интернет должен быть активен адрес NAT: 10.0.0.x. Если активен только внутренний адрес машины вида 192.168.x.y, то акти-</w:t>
      </w:r>
      <w:r>
        <w:t xml:space="preserve"> </w:t>
      </w:r>
      <w:r>
        <w:t xml:space="preserve">вируем второй интерфейс (рис. 5)</w:t>
      </w:r>
    </w:p>
    <w:p>
      <w:pPr>
        <w:pStyle w:val="CaptionedFigure"/>
      </w:pPr>
      <w:r>
        <w:drawing>
          <wp:inline>
            <wp:extent cx="3733800" cy="2871731"/>
            <wp:effectExtent b="0" l="0" r="0" t="0"/>
            <wp:docPr descr="активирование NAT адреса" title="" id="35" name="Picture"/>
            <a:graphic>
              <a:graphicData uri="http://schemas.openxmlformats.org/drawingml/2006/picture">
                <pic:pic>
                  <pic:nvPicPr>
                    <pic:cNvPr descr="image/5.png" id="36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8717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5: активирование NAT адреса</w:t>
      </w:r>
    </w:p>
    <w:p>
      <w:pPr>
        <w:pStyle w:val="BodyText"/>
      </w:pPr>
      <w:r>
        <w:t xml:space="preserve">Для удобства дальнейшей работы установим mс (рис. 6)</w:t>
      </w:r>
    </w:p>
    <w:p>
      <w:pPr>
        <w:pStyle w:val="CaptionedFigure"/>
      </w:pPr>
      <w:r>
        <w:drawing>
          <wp:inline>
            <wp:extent cx="3733800" cy="1973520"/>
            <wp:effectExtent b="0" l="0" r="0" t="0"/>
            <wp:docPr descr="установка mc" title="" id="38" name="Picture"/>
            <a:graphic>
              <a:graphicData uri="http://schemas.openxmlformats.org/drawingml/2006/picture">
                <pic:pic>
                  <pic:nvPicPr>
                    <pic:cNvPr descr="image/6.png" id="39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9735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6: установка mc</w:t>
      </w:r>
    </w:p>
    <w:p>
      <w:pPr>
        <w:pStyle w:val="BodyText"/>
      </w:pPr>
      <w:r>
        <w:t xml:space="preserve">Добавим для mininet указание на использование двух адаптеров при запуске. Для этого требуется перейти</w:t>
      </w:r>
      <w:r>
        <w:t xml:space="preserve"> </w:t>
      </w:r>
      <w:r>
        <w:t xml:space="preserve">в режим суперпользователя и внести изменения в файл /etc/netplan/01-netcfg.yaml виртуальной машины mininet: (рис. 7)</w:t>
      </w:r>
    </w:p>
    <w:p>
      <w:pPr>
        <w:pStyle w:val="CaptionedFigure"/>
      </w:pPr>
      <w:r>
        <w:drawing>
          <wp:inline>
            <wp:extent cx="3733800" cy="1610424"/>
            <wp:effectExtent b="0" l="0" r="0" t="0"/>
            <wp:docPr descr="редактирование файла" title="" id="41" name="Picture"/>
            <a:graphic>
              <a:graphicData uri="http://schemas.openxmlformats.org/drawingml/2006/picture">
                <pic:pic>
                  <pic:nvPicPr>
                    <pic:cNvPr descr="image/7.png" id="42" name="Picture"/>
                    <pic:cNvPicPr>
                      <a:picLocks noChangeArrowheads="1"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61042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7: редактирование файла</w:t>
      </w:r>
    </w:p>
    <w:bookmarkEnd w:id="43"/>
    <w:bookmarkStart w:id="50" w:name="обновление-версии-mininet"/>
    <w:p>
      <w:pPr>
        <w:pStyle w:val="Heading2"/>
      </w:pPr>
      <w:r>
        <w:rPr>
          <w:rStyle w:val="SectionNumber"/>
        </w:rPr>
        <w:t xml:space="preserve">2.3</w:t>
      </w:r>
      <w:r>
        <w:tab/>
      </w:r>
      <w:r>
        <w:t xml:space="preserve">Обновление версии Mininet</w:t>
      </w:r>
    </w:p>
    <w:p>
      <w:pPr>
        <w:pStyle w:val="FirstParagraph"/>
      </w:pPr>
      <w:r>
        <w:t xml:space="preserve">В виртуальной машине mininet переименуем предыдущую установку Mininet. Скачаем новую версию Mininet и обновим исполняемые файлы (рис. 8).</w:t>
      </w:r>
    </w:p>
    <w:p>
      <w:pPr>
        <w:pStyle w:val="CaptionedFigure"/>
      </w:pPr>
      <w:r>
        <w:drawing>
          <wp:inline>
            <wp:extent cx="3733800" cy="2424097"/>
            <wp:effectExtent b="0" l="0" r="0" t="0"/>
            <wp:docPr descr="обновлении версии" title="" id="45" name="Picture"/>
            <a:graphic>
              <a:graphicData uri="http://schemas.openxmlformats.org/drawingml/2006/picture">
                <pic:pic>
                  <pic:nvPicPr>
                    <pic:cNvPr descr="image/8.png" id="46" name="Picture"/>
                    <pic:cNvPicPr>
                      <a:picLocks noChangeArrowheads="1"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42409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8: обновлении версии</w:t>
      </w:r>
    </w:p>
    <w:p>
      <w:pPr>
        <w:pStyle w:val="BodyText"/>
      </w:pPr>
      <w:r>
        <w:t xml:space="preserve">Проверим номер установленной версии (рис. 9).</w:t>
      </w:r>
    </w:p>
    <w:p>
      <w:pPr>
        <w:pStyle w:val="CaptionedFigure"/>
      </w:pPr>
      <w:r>
        <w:drawing>
          <wp:inline>
            <wp:extent cx="3733800" cy="955972"/>
            <wp:effectExtent b="0" l="0" r="0" t="0"/>
            <wp:docPr descr="проверка обновдения" title="" id="48" name="Picture"/>
            <a:graphic>
              <a:graphicData uri="http://schemas.openxmlformats.org/drawingml/2006/picture">
                <pic:pic>
                  <pic:nvPicPr>
                    <pic:cNvPr descr="image/9.png" id="49" name="Picture"/>
                    <pic:cNvPicPr>
                      <a:picLocks noChangeArrowheads="1"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95597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9: проверка обновдения</w:t>
      </w:r>
    </w:p>
    <w:bookmarkEnd w:id="50"/>
    <w:bookmarkStart w:id="54" w:name="настройка-параметров-xterm"/>
    <w:p>
      <w:pPr>
        <w:pStyle w:val="Heading2"/>
      </w:pPr>
      <w:r>
        <w:rPr>
          <w:rStyle w:val="SectionNumber"/>
        </w:rPr>
        <w:t xml:space="preserve">2.4</w:t>
      </w:r>
      <w:r>
        <w:tab/>
      </w:r>
      <w:r>
        <w:t xml:space="preserve">Настройка параметров XTerm</w:t>
      </w:r>
    </w:p>
    <w:p>
      <w:pPr>
        <w:pStyle w:val="FirstParagraph"/>
      </w:pPr>
      <w:r>
        <w:t xml:space="preserve">По умолчанию XTerm использует растровые шрифты малого кегля. Для увеличения размера шрифта и применения векторных шрифтов вместо растровых необходимо внести изменения в файл /etc/X11/app-defaults/XTerm. Здесь выбран системный моноширинный шрифт, кегль шрифта — 12 пунктов (рис. 10).</w:t>
      </w:r>
    </w:p>
    <w:p>
      <w:pPr>
        <w:pStyle w:val="CaptionedFigure"/>
      </w:pPr>
      <w:r>
        <w:drawing>
          <wp:inline>
            <wp:extent cx="3733800" cy="3017864"/>
            <wp:effectExtent b="0" l="0" r="0" t="0"/>
            <wp:docPr descr="установка шрифта" title="" id="52" name="Picture"/>
            <a:graphic>
              <a:graphicData uri="http://schemas.openxmlformats.org/drawingml/2006/picture">
                <pic:pic>
                  <pic:nvPicPr>
                    <pic:cNvPr descr="image/10.png" id="53" name="Picture"/>
                    <pic:cNvPicPr>
                      <a:picLocks noChangeArrowheads="1"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01786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10: установка шрифта</w:t>
      </w:r>
    </w:p>
    <w:bookmarkEnd w:id="54"/>
    <w:bookmarkStart w:id="58" w:name="Xf87bf2ddedaa6a91c0bb8573320965638b2c6ea"/>
    <w:p>
      <w:pPr>
        <w:pStyle w:val="Heading2"/>
      </w:pPr>
      <w:r>
        <w:rPr>
          <w:rStyle w:val="SectionNumber"/>
        </w:rPr>
        <w:t xml:space="preserve">2.5</w:t>
      </w:r>
      <w:r>
        <w:tab/>
      </w:r>
      <w:r>
        <w:t xml:space="preserve">Настройка соединения X11 для суперпользователя</w:t>
      </w:r>
    </w:p>
    <w:p>
      <w:pPr>
        <w:pStyle w:val="FirstParagraph"/>
      </w:pPr>
      <w:r>
        <w:t xml:space="preserve">Скопируем значение куки (MIT magic cookie)1 пользователя mininet в файл для пользователя root. После выполнения этих действий графические приложения должны запускаться под пользователем mininet (рис. 11)</w:t>
      </w:r>
    </w:p>
    <w:p>
      <w:pPr>
        <w:pStyle w:val="CaptionedFigure"/>
      </w:pPr>
      <w:r>
        <w:drawing>
          <wp:inline>
            <wp:extent cx="3733800" cy="1080708"/>
            <wp:effectExtent b="0" l="0" r="0" t="0"/>
            <wp:docPr descr="настройка соединения для графических приложений" title="" id="56" name="Picture"/>
            <a:graphic>
              <a:graphicData uri="http://schemas.openxmlformats.org/drawingml/2006/picture">
                <pic:pic>
                  <pic:nvPicPr>
                    <pic:cNvPr descr="image/11.png" id="57" name="Picture"/>
                    <pic:cNvPicPr>
                      <a:picLocks noChangeArrowheads="1"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08070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11: настройка соединения для графических приложений</w:t>
      </w:r>
    </w:p>
    <w:bookmarkEnd w:id="58"/>
    <w:bookmarkStart w:id="62" w:name="работа-с-mininet-из-под-windows"/>
    <w:p>
      <w:pPr>
        <w:pStyle w:val="Heading2"/>
      </w:pPr>
      <w:r>
        <w:rPr>
          <w:rStyle w:val="SectionNumber"/>
        </w:rPr>
        <w:t xml:space="preserve">2.6</w:t>
      </w:r>
      <w:r>
        <w:tab/>
      </w:r>
      <w:r>
        <w:t xml:space="preserve">Работа с Mininet из-под Windows</w:t>
      </w:r>
    </w:p>
    <w:p>
      <w:pPr>
        <w:pStyle w:val="FirstParagraph"/>
      </w:pPr>
      <w:r>
        <w:t xml:space="preserve">Для работы с графическими приложениями я использовала Xserver: MobaXterm (рис. 12)</w:t>
      </w:r>
    </w:p>
    <w:p>
      <w:pPr>
        <w:pStyle w:val="CaptionedFigure"/>
      </w:pPr>
      <w:r>
        <w:drawing>
          <wp:inline>
            <wp:extent cx="3733800" cy="2217588"/>
            <wp:effectExtent b="0" l="0" r="0" t="0"/>
            <wp:docPr descr="pабота с Mininet из-под Windows" title="" id="60" name="Picture"/>
            <a:graphic>
              <a:graphicData uri="http://schemas.openxmlformats.org/drawingml/2006/picture">
                <pic:pic>
                  <pic:nvPicPr>
                    <pic:cNvPr descr="image/12.png" id="61" name="Picture"/>
                    <pic:cNvPicPr>
                      <a:picLocks noChangeArrowheads="1"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21758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12: pабота с Mininet из-под Windows</w:t>
      </w:r>
    </w:p>
    <w:bookmarkEnd w:id="62"/>
    <w:bookmarkStart w:id="75" w:name="основы-работы-в-mininet"/>
    <w:p>
      <w:pPr>
        <w:pStyle w:val="Heading2"/>
      </w:pPr>
      <w:r>
        <w:rPr>
          <w:rStyle w:val="SectionNumber"/>
        </w:rPr>
        <w:t xml:space="preserve">2.7</w:t>
      </w:r>
      <w:r>
        <w:tab/>
      </w:r>
      <w:r>
        <w:t xml:space="preserve">Основы работы в Mininet</w:t>
      </w:r>
    </w:p>
    <w:p>
      <w:pPr>
        <w:pStyle w:val="FirstParagraph"/>
      </w:pPr>
      <w:r>
        <w:t xml:space="preserve">Вызов Mininet с использованием топологии по умолчанию. Для запуска минимальной топологии введем в командной строке (рис. 13)</w:t>
      </w:r>
    </w:p>
    <w:p>
      <w:pPr>
        <w:pStyle w:val="CaptionedFigure"/>
      </w:pPr>
      <w:r>
        <w:drawing>
          <wp:inline>
            <wp:extent cx="3733800" cy="2647747"/>
            <wp:effectExtent b="0" l="0" r="0" t="0"/>
            <wp:docPr descr="запуск минимальной топологии" title="" id="64" name="Picture"/>
            <a:graphic>
              <a:graphicData uri="http://schemas.openxmlformats.org/drawingml/2006/picture">
                <pic:pic>
                  <pic:nvPicPr>
                    <pic:cNvPr descr="image/13.png" id="65" name="Picture"/>
                    <pic:cNvPicPr>
                      <a:picLocks noChangeArrowheads="1"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6477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13: запуск минимальной топологии</w:t>
      </w:r>
    </w:p>
    <w:p>
      <w:pPr>
        <w:pStyle w:val="BodyText"/>
      </w:pPr>
      <w:r>
        <w:t xml:space="preserve">Для отображения списка команд интерфейса командной строки Mininet и примеров их использования введем команду в интерфейсе командной строки Mininet: help. Для отображения доступных узлов введите: nodes. Вывод этой команды показывает, что есть два хоста (хост h1 и хост h2) и коммутатор (s1) (рис. 14) (рис. 15)</w:t>
      </w:r>
    </w:p>
    <w:p>
      <w:pPr>
        <w:pStyle w:val="CaptionedFigure"/>
      </w:pPr>
      <w:r>
        <w:drawing>
          <wp:inline>
            <wp:extent cx="3733800" cy="3359885"/>
            <wp:effectExtent b="0" l="0" r="0" t="0"/>
            <wp:docPr descr="отображение доступных узлов" title="" id="67" name="Picture"/>
            <a:graphic>
              <a:graphicData uri="http://schemas.openxmlformats.org/drawingml/2006/picture">
                <pic:pic>
                  <pic:nvPicPr>
                    <pic:cNvPr descr="image/14.png" id="68" name="Picture"/>
                    <pic:cNvPicPr>
                      <a:picLocks noChangeArrowheads="1"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35988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14: отображение доступных узлов</w:t>
      </w:r>
    </w:p>
    <w:p>
      <w:pPr>
        <w:pStyle w:val="BodyText"/>
      </w:pPr>
      <w:r>
        <w:t xml:space="preserve">Просмотрим доступные линки net. Вывод этой команды показывает:</w:t>
      </w:r>
      <w:r>
        <w:t xml:space="preserve"> </w:t>
      </w:r>
      <w:r>
        <w:t xml:space="preserve">– Хост h1 подключён через свой сетевой интерфейс h1-eth0 к коммутато-</w:t>
      </w:r>
      <w:r>
        <w:t xml:space="preserve"> </w:t>
      </w:r>
      <w:r>
        <w:t xml:space="preserve">ру на интерфейсе s1-eth1.</w:t>
      </w:r>
      <w:r>
        <w:t xml:space="preserve"> </w:t>
      </w:r>
      <w:r>
        <w:t xml:space="preserve">– Хост h2 подключён через свой сетевой интерфейс h2-eth0 к коммутато-</w:t>
      </w:r>
      <w:r>
        <w:t xml:space="preserve"> </w:t>
      </w:r>
      <w:r>
        <w:t xml:space="preserve">ру на интерфейсе s1-eth2.</w:t>
      </w:r>
      <w:r>
        <w:t xml:space="preserve"> </w:t>
      </w:r>
      <w:r>
        <w:t xml:space="preserve">– Коммутатор s1:</w:t>
      </w:r>
      <w:r>
        <w:t xml:space="preserve"> </w:t>
      </w:r>
      <w:r>
        <w:t xml:space="preserve">– имеет петлевой интерфейс lo.</w:t>
      </w:r>
      <w:r>
        <w:t xml:space="preserve"> </w:t>
      </w:r>
      <w:r>
        <w:t xml:space="preserve">– подключается к h1-eth0 через интерфейс s1-eth1.</w:t>
      </w:r>
      <w:r>
        <w:t xml:space="preserve"> </w:t>
      </w:r>
      <w:r>
        <w:t xml:space="preserve">– подключается к h2-eth0 через интерфейс s1-eth2.</w:t>
      </w:r>
      <w:r>
        <w:t xml:space="preserve"> </w:t>
      </w:r>
      <w:r>
        <w:t xml:space="preserve">– Mininet позволяет выполнять команды на конкретном устройстве. Чтобы</w:t>
      </w:r>
      <w:r>
        <w:t xml:space="preserve"> </w:t>
      </w:r>
      <w:r>
        <w:t xml:space="preserve">выполнить команду для определенного узла, необходимо сначала указать</w:t>
      </w:r>
      <w:r>
        <w:t xml:space="preserve"> </w:t>
      </w:r>
      <w:r>
        <w:t xml:space="preserve">устройство, а затем команду, например: h1 ifconfig</w:t>
      </w:r>
    </w:p>
    <w:p>
      <w:pPr>
        <w:pStyle w:val="BodyText"/>
      </w:pPr>
      <w:r>
        <w:t xml:space="preserve">Эта запись выполняет команду ifconfig на хосте h1 и показывает ин-</w:t>
      </w:r>
      <w:r>
        <w:t xml:space="preserve"> </w:t>
      </w:r>
      <w:r>
        <w:t xml:space="preserve">терфейсы хоста h1 — хост h1 имеет интерфейс h1-eth0, настроенный</w:t>
      </w:r>
      <w:r>
        <w:t xml:space="preserve"> </w:t>
      </w:r>
      <w:r>
        <w:t xml:space="preserve">с IP-адресом 10.0.0.1, и другой интерфейс lo, настроенный с IP-адресом</w:t>
      </w:r>
      <w:r>
        <w:t xml:space="preserve"> </w:t>
      </w:r>
      <w:r>
        <w:t xml:space="preserve">127.0.0.1. (рис. 15)</w:t>
      </w:r>
    </w:p>
    <w:p>
      <w:pPr>
        <w:pStyle w:val="CaptionedFigure"/>
      </w:pPr>
      <w:r>
        <w:drawing>
          <wp:inline>
            <wp:extent cx="3733800" cy="2151517"/>
            <wp:effectExtent b="0" l="0" r="0" t="0"/>
            <wp:docPr descr="просмотр конфигурации узлов" title="" id="70" name="Picture"/>
            <a:graphic>
              <a:graphicData uri="http://schemas.openxmlformats.org/drawingml/2006/picture">
                <pic:pic>
                  <pic:nvPicPr>
                    <pic:cNvPr descr="image/15.png" id="71" name="Picture"/>
                    <pic:cNvPicPr>
                      <a:picLocks noChangeArrowheads="1"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5151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15: просмотр конфигурации узлов</w:t>
      </w:r>
    </w:p>
    <w:p>
      <w:pPr>
        <w:pStyle w:val="BodyText"/>
      </w:pPr>
      <w:r>
        <w:t xml:space="preserve">Чтобы проверить связь между ними, вы можете</w:t>
      </w:r>
      <w:r>
        <w:t xml:space="preserve"> </w:t>
      </w:r>
      <w:r>
        <w:t xml:space="preserve">использовать команду ping. Команда ping работает, отправляя сообщения</w:t>
      </w:r>
      <w:r>
        <w:t xml:space="preserve"> </w:t>
      </w:r>
      <w:r>
        <w:t xml:space="preserve">эхо-запроса протокола управляющих сообщений Интернета (ICMP) на уда-</w:t>
      </w:r>
      <w:r>
        <w:t xml:space="preserve"> </w:t>
      </w:r>
      <w:r>
        <w:t xml:space="preserve">лённый компьютер и ожидая ответа. (рис. 16)</w:t>
      </w:r>
    </w:p>
    <w:p>
      <w:pPr>
        <w:pStyle w:val="CaptionedFigure"/>
      </w:pPr>
      <w:r>
        <w:drawing>
          <wp:inline>
            <wp:extent cx="3733800" cy="2858883"/>
            <wp:effectExtent b="0" l="0" r="0" t="0"/>
            <wp:docPr descr="проверка связности" title="" id="73" name="Picture"/>
            <a:graphic>
              <a:graphicData uri="http://schemas.openxmlformats.org/drawingml/2006/picture">
                <pic:pic>
                  <pic:nvPicPr>
                    <pic:cNvPr descr="image/16.png" id="74" name="Picture"/>
                    <pic:cNvPicPr>
                      <a:picLocks noChangeArrowheads="1"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85888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16: проверка связности</w:t>
      </w:r>
    </w:p>
    <w:bookmarkEnd w:id="75"/>
    <w:bookmarkStart w:id="91" w:name="X1bd07e65a4a53ba1194d51ca8d00420ca5fb294"/>
    <w:p>
      <w:pPr>
        <w:pStyle w:val="Heading2"/>
      </w:pPr>
      <w:r>
        <w:rPr>
          <w:rStyle w:val="SectionNumber"/>
        </w:rPr>
        <w:t xml:space="preserve">2.8</w:t>
      </w:r>
      <w:r>
        <w:tab/>
      </w:r>
      <w:r>
        <w:t xml:space="preserve">Построение и эмуляция сети в Mininet с использованием графического интерфейса</w:t>
      </w:r>
    </w:p>
    <w:p>
      <w:pPr>
        <w:pStyle w:val="FirstParagraph"/>
      </w:pPr>
      <w:r>
        <w:t xml:space="preserve">В терминале виртуальной машины mininet запустим MiniEdit. Добавим два хоста и один коммутатор, соедините хосты с коммутатором (рис. 17)</w:t>
      </w:r>
    </w:p>
    <w:p>
      <w:pPr>
        <w:pStyle w:val="CaptionedFigure"/>
      </w:pPr>
      <w:r>
        <w:drawing>
          <wp:inline>
            <wp:extent cx="3733800" cy="2223771"/>
            <wp:effectExtent b="0" l="0" r="0" t="0"/>
            <wp:docPr descr="запуск редактора MiniEdit и добавление топологии сети" title="" id="77" name="Picture"/>
            <a:graphic>
              <a:graphicData uri="http://schemas.openxmlformats.org/drawingml/2006/picture">
                <pic:pic>
                  <pic:nvPicPr>
                    <pic:cNvPr descr="image/17.png" id="78" name="Picture"/>
                    <pic:cNvPicPr>
                      <a:picLocks noChangeArrowheads="1"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22377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17: запуск редактора MiniEdit и добавление топологии сети</w:t>
      </w:r>
    </w:p>
    <w:p>
      <w:pPr>
        <w:pStyle w:val="BodyText"/>
      </w:pPr>
      <w:r>
        <w:t xml:space="preserve">Настроем IP-адреса на хостах h1 и h2. Для этого удерживая правую кнопку</w:t>
      </w:r>
      <w:r>
        <w:t xml:space="preserve"> </w:t>
      </w:r>
      <w:r>
        <w:t xml:space="preserve">мыши на устройстве выберите свойства. Для хоста h1 укажем IP-адрес</w:t>
      </w:r>
      <w:r>
        <w:t xml:space="preserve"> </w:t>
      </w:r>
      <w:r>
        <w:t xml:space="preserve">10.0.0.1/8, а для хоста h2 — 10.0.0.2/8 (рис. 18)</w:t>
      </w:r>
    </w:p>
    <w:p>
      <w:pPr>
        <w:pStyle w:val="CaptionedFigure"/>
      </w:pPr>
      <w:r>
        <w:drawing>
          <wp:inline>
            <wp:extent cx="3733800" cy="3347085"/>
            <wp:effectExtent b="0" l="0" r="0" t="0"/>
            <wp:docPr descr="настройка IP адресации вручную" title="" id="80" name="Picture"/>
            <a:graphic>
              <a:graphicData uri="http://schemas.openxmlformats.org/drawingml/2006/picture">
                <pic:pic>
                  <pic:nvPicPr>
                    <pic:cNvPr descr="image/18.png" id="81" name="Picture"/>
                    <pic:cNvPicPr>
                      <a:picLocks noChangeArrowheads="1"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34708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18: настройка IP адресации вручную</w:t>
      </w:r>
    </w:p>
    <w:p>
      <w:pPr>
        <w:pStyle w:val="BodyText"/>
      </w:pPr>
      <w:r>
        <w:t xml:space="preserve">Проверка связности. Пропингуем хосты h1 и h2 (рис. 19)</w:t>
      </w:r>
    </w:p>
    <w:p>
      <w:pPr>
        <w:pStyle w:val="CaptionedFigure"/>
      </w:pPr>
      <w:r>
        <w:drawing>
          <wp:inline>
            <wp:extent cx="3733800" cy="1638643"/>
            <wp:effectExtent b="0" l="0" r="0" t="0"/>
            <wp:docPr descr="проверка связности" title="" id="83" name="Picture"/>
            <a:graphic>
              <a:graphicData uri="http://schemas.openxmlformats.org/drawingml/2006/picture">
                <pic:pic>
                  <pic:nvPicPr>
                    <pic:cNvPr descr="image/19.png" id="84" name="Picture"/>
                    <pic:cNvPicPr>
                      <a:picLocks noChangeArrowheads="1"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63864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19: проверка связности</w:t>
      </w:r>
    </w:p>
    <w:p>
      <w:pPr>
        <w:pStyle w:val="BodyText"/>
      </w:pPr>
      <w:r>
        <w:t xml:space="preserve">Автоматическое назначение IP-адресов. Ранее IP-адреса узлам h1 и h2 были назначены вручную. В качестве аль-</w:t>
      </w:r>
      <w:r>
        <w:t xml:space="preserve"> </w:t>
      </w:r>
      <w:r>
        <w:t xml:space="preserve">тернативы можно полагаться на Mininet для автоматического назначения IP-адресов. По умолчанию в поле базовые значе-</w:t>
      </w:r>
      <w:r>
        <w:t xml:space="preserve"> </w:t>
      </w:r>
      <w:r>
        <w:t xml:space="preserve">ния IP-адресов (IP Base) установлено 10.0.0.0/8. Изменим это значение на 15.0.0.0/8 (рис. 20)</w:t>
      </w:r>
    </w:p>
    <w:p>
      <w:pPr>
        <w:pStyle w:val="CaptionedFigure"/>
      </w:pPr>
      <w:r>
        <w:drawing>
          <wp:inline>
            <wp:extent cx="3733800" cy="2398833"/>
            <wp:effectExtent b="0" l="0" r="0" t="0"/>
            <wp:docPr descr="автоматическое назначение IP-адресов" title="" id="86" name="Picture"/>
            <a:graphic>
              <a:graphicData uri="http://schemas.openxmlformats.org/drawingml/2006/picture">
                <pic:pic>
                  <pic:nvPicPr>
                    <pic:cNvPr descr="image/20.png" id="87" name="Picture"/>
                    <pic:cNvPicPr>
                      <a:picLocks noChangeArrowheads="1"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9883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20: автоматическое назначение IP-адресов</w:t>
      </w:r>
    </w:p>
    <w:p>
      <w:pPr>
        <w:pStyle w:val="BodyText"/>
      </w:pPr>
      <w:r>
        <w:t xml:space="preserve">Сохранение и загрузка топологии Mininet. В домашнем каталоге виртуальной машины mininet создадим каталог для</w:t>
      </w:r>
      <w:r>
        <w:t xml:space="preserve"> </w:t>
      </w:r>
      <w:r>
        <w:t xml:space="preserve">работы с проектами mininet. Укажем имя для топологии и сохраним на своём компьютере. После сохранения проекта поменяем права доступа к файлам в каталоге проекта (рис. 21)</w:t>
      </w:r>
    </w:p>
    <w:p>
      <w:pPr>
        <w:pStyle w:val="CaptionedFigure"/>
      </w:pPr>
      <w:r>
        <w:drawing>
          <wp:inline>
            <wp:extent cx="3733800" cy="494387"/>
            <wp:effectExtent b="0" l="0" r="0" t="0"/>
            <wp:docPr descr="сохранение файла на хостовую машину" title="" id="89" name="Picture"/>
            <a:graphic>
              <a:graphicData uri="http://schemas.openxmlformats.org/drawingml/2006/picture">
                <pic:pic>
                  <pic:nvPicPr>
                    <pic:cNvPr descr="image/21.png" id="90" name="Picture"/>
                    <pic:cNvPicPr>
                      <a:picLocks noChangeArrowheads="1"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49438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21: сохранение файла на хостовую машину</w:t>
      </w:r>
    </w:p>
    <w:bookmarkEnd w:id="91"/>
    <w:bookmarkEnd w:id="92"/>
    <w:bookmarkStart w:id="93" w:name="выводы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Выводы</w:t>
      </w:r>
    </w:p>
    <w:p>
      <w:pPr>
        <w:pStyle w:val="FirstParagraph"/>
      </w:pPr>
      <w:r>
        <w:t xml:space="preserve">В результате выполнения лабораторной работы было проведено развёртывание в системе виртуализации mininet, знакомство с основными командами для работы с Mininet через командную строку и через графический интерфейс.</w:t>
      </w:r>
    </w:p>
    <w:bookmarkEnd w:id="93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color w:val="008000"/>
      <w:b/>
    </w:rPr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1" Target="media/rId21.png" /><Relationship Type="http://schemas.openxmlformats.org/officeDocument/2006/relationships/image" Id="rId51" Target="media/rId51.png" /><Relationship Type="http://schemas.openxmlformats.org/officeDocument/2006/relationships/image" Id="rId55" Target="media/rId55.png" /><Relationship Type="http://schemas.openxmlformats.org/officeDocument/2006/relationships/image" Id="rId59" Target="media/rId59.png" /><Relationship Type="http://schemas.openxmlformats.org/officeDocument/2006/relationships/image" Id="rId63" Target="media/rId63.png" /><Relationship Type="http://schemas.openxmlformats.org/officeDocument/2006/relationships/image" Id="rId66" Target="media/rId66.png" /><Relationship Type="http://schemas.openxmlformats.org/officeDocument/2006/relationships/image" Id="rId69" Target="media/rId69.png" /><Relationship Type="http://schemas.openxmlformats.org/officeDocument/2006/relationships/image" Id="rId72" Target="media/rId72.png" /><Relationship Type="http://schemas.openxmlformats.org/officeDocument/2006/relationships/image" Id="rId76" Target="media/rId76.png" /><Relationship Type="http://schemas.openxmlformats.org/officeDocument/2006/relationships/image" Id="rId79" Target="media/rId79.png" /><Relationship Type="http://schemas.openxmlformats.org/officeDocument/2006/relationships/image" Id="rId82" Target="media/rId82.png" /><Relationship Type="http://schemas.openxmlformats.org/officeDocument/2006/relationships/image" Id="rId24" Target="media/rId24.png" /><Relationship Type="http://schemas.openxmlformats.org/officeDocument/2006/relationships/image" Id="rId85" Target="media/rId85.png" /><Relationship Type="http://schemas.openxmlformats.org/officeDocument/2006/relationships/image" Id="rId88" Target="media/rId88.png" /><Relationship Type="http://schemas.openxmlformats.org/officeDocument/2006/relationships/image" Id="rId27" Target="media/rId27.png" /><Relationship Type="http://schemas.openxmlformats.org/officeDocument/2006/relationships/image" Id="rId30" Target="media/rId30.png" /><Relationship Type="http://schemas.openxmlformats.org/officeDocument/2006/relationships/image" Id="rId34" Target="media/rId34.png" /><Relationship Type="http://schemas.openxmlformats.org/officeDocument/2006/relationships/image" Id="rId37" Target="media/rId37.png" /><Relationship Type="http://schemas.openxmlformats.org/officeDocument/2006/relationships/image" Id="rId40" Target="media/rId40.png" /><Relationship Type="http://schemas.openxmlformats.org/officeDocument/2006/relationships/image" Id="rId44" Target="media/rId44.png" /><Relationship Type="http://schemas.openxmlformats.org/officeDocument/2006/relationships/image" Id="rId47" Target="media/rId47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Введение в Mininet</dc:title>
  <dc:creator>Шулуужук Айраана НПИбд-02-22</dc:creator>
  <dc:language>ru-RU</dc:language>
  <cp:keywords/>
  <dcterms:created xsi:type="dcterms:W3CDTF">2025-09-13T18:32:04Z</dcterms:created>
  <dcterms:modified xsi:type="dcterms:W3CDTF">2025-09-13T18:32:04Z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babel-lang">
    <vt:lpwstr>russian</vt:lpwstr>
  </property>
  <property fmtid="{D5CDD505-2E9C-101B-9397-08002B2CF9AE}" pid="5" name="babel-otherlangs">
    <vt:lpwstr>english</vt:lpwstr>
  </property>
  <property fmtid="{D5CDD505-2E9C-101B-9397-08002B2CF9AE}" pid="6" name="biblatex">
    <vt:lpwstr>True</vt:lpwstr>
  </property>
  <property fmtid="{D5CDD505-2E9C-101B-9397-08002B2CF9AE}" pid="7" name="biblatexoptions">
    <vt:lpwstr/>
  </property>
  <property fmtid="{D5CDD505-2E9C-101B-9397-08002B2CF9AE}" pid="8" name="biblio-style">
    <vt:lpwstr>gost-numeric</vt:lpwstr>
  </property>
  <property fmtid="{D5CDD505-2E9C-101B-9397-08002B2CF9AE}" pid="9" name="bibliography">
    <vt:lpwstr>bib/cite.bib</vt:lpwstr>
  </property>
  <property fmtid="{D5CDD505-2E9C-101B-9397-08002B2CF9AE}" pid="10" name="ccsDelim">
    <vt:lpwstr>, </vt:lpwstr>
  </property>
  <property fmtid="{D5CDD505-2E9C-101B-9397-08002B2CF9AE}" pid="11" name="ccsLabelSep">
    <vt:lpwstr> — </vt:lpwstr>
  </property>
  <property fmtid="{D5CDD505-2E9C-101B-9397-08002B2CF9AE}" pid="12" name="ccsTemplate">
    <vt:lpwstr>iccsLabelSept</vt:lpwstr>
  </property>
  <property fmtid="{D5CDD505-2E9C-101B-9397-08002B2CF9AE}" pid="13" name="chapDelim">
    <vt:lpwstr>.</vt:lpwstr>
  </property>
  <property fmtid="{D5CDD505-2E9C-101B-9397-08002B2CF9AE}" pid="14" name="chapters">
    <vt:lpwstr>False</vt:lpwstr>
  </property>
  <property fmtid="{D5CDD505-2E9C-101B-9397-08002B2CF9AE}" pid="15" name="chaptersDepth">
    <vt:lpwstr>1</vt:lpwstr>
  </property>
  <property fmtid="{D5CDD505-2E9C-101B-9397-08002B2CF9AE}" pid="16" name="codeBlockCaptions">
    <vt:lpwstr>False</vt:lpwstr>
  </property>
  <property fmtid="{D5CDD505-2E9C-101B-9397-08002B2CF9AE}" pid="17" name="cref">
    <vt:lpwstr>False</vt:lpwstr>
  </property>
  <property fmtid="{D5CDD505-2E9C-101B-9397-08002B2CF9AE}" pid="18" name="crossrefYaml">
    <vt:lpwstr>pandoc-crossref.yaml</vt:lpwstr>
  </property>
  <property fmtid="{D5CDD505-2E9C-101B-9397-08002B2CF9AE}" pid="19" name="csl">
    <vt:lpwstr>pandoc/csl/gost-r-7-0-5-2008-numeric.csl</vt:lpwstr>
  </property>
  <property fmtid="{D5CDD505-2E9C-101B-9397-08002B2CF9AE}" pid="20" name="documentclass">
    <vt:lpwstr>scrreprt</vt:lpwstr>
  </property>
  <property fmtid="{D5CDD505-2E9C-101B-9397-08002B2CF9AE}" pid="21" name="eqLabels">
    <vt:lpwstr>arabic</vt:lpwstr>
  </property>
  <property fmtid="{D5CDD505-2E9C-101B-9397-08002B2CF9AE}" pid="22" name="eqnBlockInlineMath">
    <vt:lpwstr>False</vt:lpwstr>
  </property>
  <property fmtid="{D5CDD505-2E9C-101B-9397-08002B2CF9AE}" pid="23" name="eqnBlockTemplate">
    <vt:lpwstr>ti</vt:lpwstr>
  </property>
  <property fmtid="{D5CDD505-2E9C-101B-9397-08002B2CF9AE}" pid="24" name="eqnIndexTemplate">
    <vt:lpwstr>(i)</vt:lpwstr>
  </property>
  <property fmtid="{D5CDD505-2E9C-101B-9397-08002B2CF9AE}" pid="25" name="eqnInlineTemplate">
    <vt:lpwstr>eequationNumberTeX{i}</vt:lpwstr>
  </property>
  <property fmtid="{D5CDD505-2E9C-101B-9397-08002B2CF9AE}" pid="26" name="eqnPrefix">
    <vt:lpwstr/>
  </property>
  <property fmtid="{D5CDD505-2E9C-101B-9397-08002B2CF9AE}" pid="27" name="eqnPrefixTemplate">
    <vt:lpwstr>p i</vt:lpwstr>
  </property>
  <property fmtid="{D5CDD505-2E9C-101B-9397-08002B2CF9AE}" pid="28" name="equationNumberTeX">
    <vt:lpwstr>\qquad</vt:lpwstr>
  </property>
  <property fmtid="{D5CDD505-2E9C-101B-9397-08002B2CF9AE}" pid="29" name="figLabels">
    <vt:lpwstr>arabic</vt:lpwstr>
  </property>
  <property fmtid="{D5CDD505-2E9C-101B-9397-08002B2CF9AE}" pid="30" name="figPrefix">
    <vt:lpwstr/>
  </property>
  <property fmtid="{D5CDD505-2E9C-101B-9397-08002B2CF9AE}" pid="31" name="figPrefixTemplate">
    <vt:lpwstr>p i</vt:lpwstr>
  </property>
  <property fmtid="{D5CDD505-2E9C-101B-9397-08002B2CF9AE}" pid="32" name="figureTemplate">
    <vt:lpwstr>figureTitle ititleDelim t</vt:lpwstr>
  </property>
  <property fmtid="{D5CDD505-2E9C-101B-9397-08002B2CF9AE}" pid="33" name="figureTitle">
    <vt:lpwstr>Рис.</vt:lpwstr>
  </property>
  <property fmtid="{D5CDD505-2E9C-101B-9397-08002B2CF9AE}" pid="34" name="fontsize">
    <vt:lpwstr>12pt</vt:lpwstr>
  </property>
  <property fmtid="{D5CDD505-2E9C-101B-9397-08002B2CF9AE}" pid="35" name="header-includes">
    <vt:lpwstr/>
  </property>
  <property fmtid="{D5CDD505-2E9C-101B-9397-08002B2CF9AE}" pid="36" name="indent">
    <vt:lpwstr>True</vt:lpwstr>
  </property>
  <property fmtid="{D5CDD505-2E9C-101B-9397-08002B2CF9AE}" pid="37" name="lastDelim">
    <vt:lpwstr>, </vt:lpwstr>
  </property>
  <property fmtid="{D5CDD505-2E9C-101B-9397-08002B2CF9AE}" pid="38" name="linestretch">
    <vt:lpwstr>1.5</vt:lpwstr>
  </property>
  <property fmtid="{D5CDD505-2E9C-101B-9397-08002B2CF9AE}" pid="39" name="linkReferences">
    <vt:lpwstr>False</vt:lpwstr>
  </property>
  <property fmtid="{D5CDD505-2E9C-101B-9397-08002B2CF9AE}" pid="40" name="listItemTitleDelim">
    <vt:lpwstr>.</vt:lpwstr>
  </property>
  <property fmtid="{D5CDD505-2E9C-101B-9397-08002B2CF9AE}" pid="41" name="listingTemplate">
    <vt:lpwstr>listingTitle ititleDelim t</vt:lpwstr>
  </property>
  <property fmtid="{D5CDD505-2E9C-101B-9397-08002B2CF9AE}" pid="42" name="listingTitle">
    <vt:lpwstr>Листинг</vt:lpwstr>
  </property>
  <property fmtid="{D5CDD505-2E9C-101B-9397-08002B2CF9AE}" pid="43" name="listings">
    <vt:lpwstr>False</vt:lpwstr>
  </property>
  <property fmtid="{D5CDD505-2E9C-101B-9397-08002B2CF9AE}" pid="44" name="lof">
    <vt:lpwstr>True</vt:lpwstr>
  </property>
  <property fmtid="{D5CDD505-2E9C-101B-9397-08002B2CF9AE}" pid="45" name="lofItemTemplate">
    <vt:lpwstr>lofItemTitleilistItemTitleDelimt </vt:lpwstr>
  </property>
  <property fmtid="{D5CDD505-2E9C-101B-9397-08002B2CF9AE}" pid="46" name="lofItemTitle">
    <vt:lpwstr/>
  </property>
  <property fmtid="{D5CDD505-2E9C-101B-9397-08002B2CF9AE}" pid="47" name="lofTitle">
    <vt:lpwstr>Список иллюстраций</vt:lpwstr>
  </property>
  <property fmtid="{D5CDD505-2E9C-101B-9397-08002B2CF9AE}" pid="48" name="lolItemTemplate">
    <vt:lpwstr>lolItemTitleilistItemTitleDelimt </vt:lpwstr>
  </property>
  <property fmtid="{D5CDD505-2E9C-101B-9397-08002B2CF9AE}" pid="49" name="lolItemTitle">
    <vt:lpwstr/>
  </property>
  <property fmtid="{D5CDD505-2E9C-101B-9397-08002B2CF9AE}" pid="50" name="lolTitle">
    <vt:lpwstr>Листинги</vt:lpwstr>
  </property>
  <property fmtid="{D5CDD505-2E9C-101B-9397-08002B2CF9AE}" pid="51" name="lot">
    <vt:lpwstr>True</vt:lpwstr>
  </property>
  <property fmtid="{D5CDD505-2E9C-101B-9397-08002B2CF9AE}" pid="52" name="lotItemTemplate">
    <vt:lpwstr>lotItemTitleilistItemTitleDelimt </vt:lpwstr>
  </property>
  <property fmtid="{D5CDD505-2E9C-101B-9397-08002B2CF9AE}" pid="53" name="lotItemTitle">
    <vt:lpwstr/>
  </property>
  <property fmtid="{D5CDD505-2E9C-101B-9397-08002B2CF9AE}" pid="54" name="lotTitle">
    <vt:lpwstr>Список таблиц</vt:lpwstr>
  </property>
  <property fmtid="{D5CDD505-2E9C-101B-9397-08002B2CF9AE}" pid="55" name="lstLabels">
    <vt:lpwstr>arabic</vt:lpwstr>
  </property>
  <property fmtid="{D5CDD505-2E9C-101B-9397-08002B2CF9AE}" pid="56" name="lstPrefix">
    <vt:lpwstr/>
  </property>
  <property fmtid="{D5CDD505-2E9C-101B-9397-08002B2CF9AE}" pid="57" name="lstPrefixTemplate">
    <vt:lpwstr>p i</vt:lpwstr>
  </property>
  <property fmtid="{D5CDD505-2E9C-101B-9397-08002B2CF9AE}" pid="58" name="mainfont">
    <vt:lpwstr>IBM Plex Serif</vt:lpwstr>
  </property>
  <property fmtid="{D5CDD505-2E9C-101B-9397-08002B2CF9AE}" pid="59" name="mainfontoptions">
    <vt:lpwstr>Ligatures=Common,Ligatures=TeX,Scale=0.94</vt:lpwstr>
  </property>
  <property fmtid="{D5CDD505-2E9C-101B-9397-08002B2CF9AE}" pid="60" name="mathfont">
    <vt:lpwstr>STIX Two Math</vt:lpwstr>
  </property>
  <property fmtid="{D5CDD505-2E9C-101B-9397-08002B2CF9AE}" pid="61" name="mathfontoptions">
    <vt:lpwstr/>
  </property>
  <property fmtid="{D5CDD505-2E9C-101B-9397-08002B2CF9AE}" pid="62" name="monofont">
    <vt:lpwstr>IBM Plex Mono</vt:lpwstr>
  </property>
  <property fmtid="{D5CDD505-2E9C-101B-9397-08002B2CF9AE}" pid="63" name="monofontoptions">
    <vt:lpwstr>Scale=MatchLowercase,Scale=0.94,FakeStretch=0.9</vt:lpwstr>
  </property>
  <property fmtid="{D5CDD505-2E9C-101B-9397-08002B2CF9AE}" pid="64" name="nameInLink">
    <vt:lpwstr>False</vt:lpwstr>
  </property>
  <property fmtid="{D5CDD505-2E9C-101B-9397-08002B2CF9AE}" pid="65" name="numberSections">
    <vt:lpwstr>False</vt:lpwstr>
  </property>
  <property fmtid="{D5CDD505-2E9C-101B-9397-08002B2CF9AE}" pid="66" name="pairDelim">
    <vt:lpwstr>, </vt:lpwstr>
  </property>
  <property fmtid="{D5CDD505-2E9C-101B-9397-08002B2CF9AE}" pid="67" name="papersize">
    <vt:lpwstr>a4</vt:lpwstr>
  </property>
  <property fmtid="{D5CDD505-2E9C-101B-9397-08002B2CF9AE}" pid="68" name="polyglossia-lang">
    <vt:lpwstr/>
  </property>
  <property fmtid="{D5CDD505-2E9C-101B-9397-08002B2CF9AE}" pid="69" name="polyglossia-otherlangs">
    <vt:lpwstr/>
  </property>
  <property fmtid="{D5CDD505-2E9C-101B-9397-08002B2CF9AE}" pid="70" name="rangeDelim">
    <vt:lpwstr>-</vt:lpwstr>
  </property>
  <property fmtid="{D5CDD505-2E9C-101B-9397-08002B2CF9AE}" pid="71" name="refDelim">
    <vt:lpwstr>, </vt:lpwstr>
  </property>
  <property fmtid="{D5CDD505-2E9C-101B-9397-08002B2CF9AE}" pid="72" name="refIndexTemplate">
    <vt:lpwstr>isuf</vt:lpwstr>
  </property>
  <property fmtid="{D5CDD505-2E9C-101B-9397-08002B2CF9AE}" pid="73" name="romanfont">
    <vt:lpwstr>IBM Plex Serif</vt:lpwstr>
  </property>
  <property fmtid="{D5CDD505-2E9C-101B-9397-08002B2CF9AE}" pid="74" name="romanfontoptions">
    <vt:lpwstr>Ligatures=Common,Ligatures=TeX,Scale=0.94</vt:lpwstr>
  </property>
  <property fmtid="{D5CDD505-2E9C-101B-9397-08002B2CF9AE}" pid="75" name="sansfont">
    <vt:lpwstr>IBM Plex Sans</vt:lpwstr>
  </property>
  <property fmtid="{D5CDD505-2E9C-101B-9397-08002B2CF9AE}" pid="76" name="sansfontoptions">
    <vt:lpwstr>Ligatures=Common,Ligatures=TeX,Scale=MatchLowercase,Scale=0.94</vt:lpwstr>
  </property>
  <property fmtid="{D5CDD505-2E9C-101B-9397-08002B2CF9AE}" pid="77" name="secHeaderDelim">
    <vt:lpwstr> </vt:lpwstr>
  </property>
  <property fmtid="{D5CDD505-2E9C-101B-9397-08002B2CF9AE}" pid="78" name="secHeaderTemplate">
    <vt:lpwstr>isecHeaderDelim[n]t</vt:lpwstr>
  </property>
  <property fmtid="{D5CDD505-2E9C-101B-9397-08002B2CF9AE}" pid="79" name="secLabels">
    <vt:lpwstr>arabic</vt:lpwstr>
  </property>
  <property fmtid="{D5CDD505-2E9C-101B-9397-08002B2CF9AE}" pid="80" name="secPrefix">
    <vt:lpwstr/>
  </property>
  <property fmtid="{D5CDD505-2E9C-101B-9397-08002B2CF9AE}" pid="81" name="secPrefixTemplate">
    <vt:lpwstr>p i</vt:lpwstr>
  </property>
  <property fmtid="{D5CDD505-2E9C-101B-9397-08002B2CF9AE}" pid="82" name="sectionsDepth">
    <vt:lpwstr>0</vt:lpwstr>
  </property>
  <property fmtid="{D5CDD505-2E9C-101B-9397-08002B2CF9AE}" pid="83" name="subfigGrid">
    <vt:lpwstr>False</vt:lpwstr>
  </property>
  <property fmtid="{D5CDD505-2E9C-101B-9397-08002B2CF9AE}" pid="84" name="subfigLabels">
    <vt:lpwstr>alpha a</vt:lpwstr>
  </property>
  <property fmtid="{D5CDD505-2E9C-101B-9397-08002B2CF9AE}" pid="85" name="subfigureChildTemplate">
    <vt:lpwstr>i</vt:lpwstr>
  </property>
  <property fmtid="{D5CDD505-2E9C-101B-9397-08002B2CF9AE}" pid="86" name="subfigureRefIndexTemplate">
    <vt:lpwstr>isuf (s)</vt:lpwstr>
  </property>
  <property fmtid="{D5CDD505-2E9C-101B-9397-08002B2CF9AE}" pid="87" name="subfigureTemplate">
    <vt:lpwstr>figureTitle ititleDelim t. ccs</vt:lpwstr>
  </property>
  <property fmtid="{D5CDD505-2E9C-101B-9397-08002B2CF9AE}" pid="88" name="subtitle">
    <vt:lpwstr>Лабораторная работа № 1</vt:lpwstr>
  </property>
  <property fmtid="{D5CDD505-2E9C-101B-9397-08002B2CF9AE}" pid="89" name="tableEqns">
    <vt:lpwstr>False</vt:lpwstr>
  </property>
  <property fmtid="{D5CDD505-2E9C-101B-9397-08002B2CF9AE}" pid="90" name="tableTemplate">
    <vt:lpwstr>tableTitle ititleDelim t</vt:lpwstr>
  </property>
  <property fmtid="{D5CDD505-2E9C-101B-9397-08002B2CF9AE}" pid="91" name="tableTitle">
    <vt:lpwstr>Таблица</vt:lpwstr>
  </property>
  <property fmtid="{D5CDD505-2E9C-101B-9397-08002B2CF9AE}" pid="92" name="tblLabels">
    <vt:lpwstr>arabic</vt:lpwstr>
  </property>
  <property fmtid="{D5CDD505-2E9C-101B-9397-08002B2CF9AE}" pid="93" name="tblPrefix">
    <vt:lpwstr/>
  </property>
  <property fmtid="{D5CDD505-2E9C-101B-9397-08002B2CF9AE}" pid="94" name="tblPrefixTemplate">
    <vt:lpwstr>p i</vt:lpwstr>
  </property>
  <property fmtid="{D5CDD505-2E9C-101B-9397-08002B2CF9AE}" pid="95" name="titleDelim">
    <vt:lpwstr>:</vt:lpwstr>
  </property>
  <property fmtid="{D5CDD505-2E9C-101B-9397-08002B2CF9AE}" pid="96" name="toc">
    <vt:lpwstr>True</vt:lpwstr>
  </property>
  <property fmtid="{D5CDD505-2E9C-101B-9397-08002B2CF9AE}" pid="97" name="toc-depth">
    <vt:lpwstr>2</vt:lpwstr>
  </property>
  <property fmtid="{D5CDD505-2E9C-101B-9397-08002B2CF9AE}" pid="98" name="toc-title">
    <vt:lpwstr>Содержание</vt:lpwstr>
  </property>
</Properties>
</file>